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3A8" w:rsidRPr="00253420" w:rsidRDefault="00D243A8" w:rsidP="004D01A4">
      <w:pPr>
        <w:pStyle w:val="a3"/>
        <w:spacing w:line="620" w:lineRule="exact"/>
        <w:jc w:val="center"/>
        <w:rPr>
          <w:rFonts w:ascii="方正小标宋简体" w:eastAsia="方正小标宋简体" w:hAnsi="Times New Roman" w:cs="Times New Roman"/>
          <w:sz w:val="44"/>
          <w:szCs w:val="44"/>
        </w:rPr>
      </w:pPr>
      <w:r w:rsidRPr="00253420">
        <w:rPr>
          <w:rFonts w:ascii="方正小标宋简体" w:eastAsia="方正小标宋简体" w:hAnsi="Times New Roman" w:cs="Times New Roman" w:hint="eastAsia"/>
          <w:sz w:val="44"/>
          <w:szCs w:val="44"/>
        </w:rPr>
        <w:t>拓宽工作思路</w:t>
      </w:r>
      <w:r w:rsidRPr="00253420">
        <w:rPr>
          <w:rFonts w:ascii="方正小标宋简体" w:eastAsia="方正小标宋简体" w:hAnsi="Times New Roman" w:cs="Times New Roman"/>
          <w:sz w:val="44"/>
          <w:szCs w:val="44"/>
        </w:rPr>
        <w:t xml:space="preserve">  </w:t>
      </w:r>
      <w:r w:rsidRPr="00253420">
        <w:rPr>
          <w:rFonts w:ascii="方正小标宋简体" w:eastAsia="方正小标宋简体" w:hAnsi="Times New Roman" w:cs="Times New Roman" w:hint="eastAsia"/>
          <w:sz w:val="44"/>
          <w:szCs w:val="44"/>
        </w:rPr>
        <w:t>提高征管效率</w:t>
      </w:r>
    </w:p>
    <w:p w:rsidR="00D243A8" w:rsidRPr="00253420" w:rsidRDefault="00D243A8" w:rsidP="004D01A4">
      <w:pPr>
        <w:pStyle w:val="a3"/>
        <w:spacing w:line="620" w:lineRule="exact"/>
        <w:jc w:val="center"/>
        <w:rPr>
          <w:rFonts w:ascii="楷体_GB2312" w:eastAsia="楷体_GB2312" w:hAnsi="Times New Roman" w:cs="Times New Roman"/>
          <w:b/>
          <w:sz w:val="32"/>
          <w:szCs w:val="32"/>
        </w:rPr>
      </w:pPr>
      <w:r w:rsidRPr="00253420">
        <w:rPr>
          <w:rFonts w:ascii="楷体_GB2312" w:eastAsia="楷体_GB2312" w:hAnsi="Times New Roman" w:cs="Times New Roman"/>
          <w:b/>
          <w:sz w:val="32"/>
          <w:szCs w:val="32"/>
        </w:rPr>
        <w:t>——</w:t>
      </w:r>
      <w:r w:rsidRPr="00253420">
        <w:rPr>
          <w:rFonts w:ascii="楷体_GB2312" w:eastAsia="楷体_GB2312" w:hAnsi="Times New Roman" w:cs="Times New Roman" w:hint="eastAsia"/>
          <w:b/>
          <w:sz w:val="32"/>
          <w:szCs w:val="32"/>
        </w:rPr>
        <w:t>浏阳市非税局依法征收、应收尽收经验交流材料</w:t>
      </w:r>
    </w:p>
    <w:p w:rsidR="00D243A8" w:rsidRPr="00253420" w:rsidRDefault="00D243A8" w:rsidP="003768A2">
      <w:pPr>
        <w:pStyle w:val="a3"/>
        <w:spacing w:line="620" w:lineRule="exact"/>
        <w:jc w:val="center"/>
        <w:rPr>
          <w:rFonts w:ascii="Times New Roman" w:hAnsi="Times New Roman" w:cs="Times New Roman"/>
          <w:b/>
          <w:sz w:val="32"/>
          <w:szCs w:val="32"/>
        </w:rPr>
      </w:pPr>
    </w:p>
    <w:p w:rsidR="00D243A8" w:rsidRPr="00253420" w:rsidRDefault="00D243A8" w:rsidP="003768A2">
      <w:pPr>
        <w:pStyle w:val="a3"/>
        <w:spacing w:line="620" w:lineRule="exact"/>
        <w:jc w:val="center"/>
        <w:rPr>
          <w:rFonts w:ascii="Times New Roman" w:eastAsia="楷体_GB2312" w:hAnsi="Times New Roman" w:cs="Times New Roman"/>
          <w:b/>
          <w:sz w:val="32"/>
          <w:szCs w:val="32"/>
        </w:rPr>
      </w:pPr>
      <w:r w:rsidRPr="00253420">
        <w:rPr>
          <w:rFonts w:ascii="Times New Roman" w:eastAsia="楷体_GB2312" w:hAnsi="Times New Roman" w:cs="Times New Roman" w:hint="eastAsia"/>
          <w:b/>
          <w:sz w:val="32"/>
          <w:szCs w:val="32"/>
        </w:rPr>
        <w:t>浏阳市非税收入管理局</w:t>
      </w:r>
    </w:p>
    <w:p w:rsidR="00D243A8" w:rsidRPr="00253420" w:rsidRDefault="00D243A8" w:rsidP="003768A2">
      <w:pPr>
        <w:pStyle w:val="a3"/>
        <w:spacing w:line="620" w:lineRule="exact"/>
        <w:jc w:val="center"/>
        <w:rPr>
          <w:rFonts w:ascii="Times New Roman" w:eastAsia="楷体_GB2312" w:hAnsi="Times New Roman" w:cs="Times New Roman"/>
          <w:b/>
          <w:sz w:val="32"/>
          <w:szCs w:val="32"/>
        </w:rPr>
      </w:pPr>
      <w:r w:rsidRPr="00253420">
        <w:rPr>
          <w:rFonts w:ascii="Times New Roman" w:eastAsia="楷体_GB2312" w:hAnsi="Times New Roman" w:cs="Times New Roman"/>
          <w:b/>
          <w:sz w:val="32"/>
          <w:szCs w:val="32"/>
        </w:rPr>
        <w:t>2017</w:t>
      </w:r>
      <w:r w:rsidRPr="00253420">
        <w:rPr>
          <w:rFonts w:ascii="Times New Roman" w:eastAsia="楷体_GB2312" w:hAnsi="Times New Roman" w:cs="Times New Roman" w:hint="eastAsia"/>
          <w:b/>
          <w:sz w:val="32"/>
          <w:szCs w:val="32"/>
        </w:rPr>
        <w:t>年</w:t>
      </w:r>
      <w:r w:rsidRPr="00253420">
        <w:rPr>
          <w:rFonts w:ascii="Times New Roman" w:eastAsia="楷体_GB2312" w:hAnsi="Times New Roman" w:cs="Times New Roman"/>
          <w:b/>
          <w:sz w:val="32"/>
          <w:szCs w:val="32"/>
        </w:rPr>
        <w:t>7</w:t>
      </w:r>
      <w:r w:rsidRPr="00253420">
        <w:rPr>
          <w:rFonts w:ascii="Times New Roman" w:eastAsia="楷体_GB2312" w:hAnsi="Times New Roman" w:cs="Times New Roman" w:hint="eastAsia"/>
          <w:b/>
          <w:sz w:val="32"/>
          <w:szCs w:val="32"/>
        </w:rPr>
        <w:t>月</w:t>
      </w:r>
      <w:r w:rsidRPr="00253420">
        <w:rPr>
          <w:rFonts w:ascii="Times New Roman" w:eastAsia="楷体_GB2312" w:hAnsi="Times New Roman" w:cs="Times New Roman"/>
          <w:b/>
          <w:sz w:val="32"/>
          <w:szCs w:val="32"/>
        </w:rPr>
        <w:t>28</w:t>
      </w:r>
      <w:r w:rsidRPr="00253420">
        <w:rPr>
          <w:rFonts w:ascii="Times New Roman" w:eastAsia="楷体_GB2312" w:hAnsi="Times New Roman" w:cs="Times New Roman" w:hint="eastAsia"/>
          <w:b/>
          <w:sz w:val="32"/>
          <w:szCs w:val="32"/>
        </w:rPr>
        <w:t>日</w:t>
      </w:r>
      <w:r w:rsidRPr="00253420">
        <w:rPr>
          <w:rFonts w:ascii="Times New Roman" w:eastAsia="楷体_GB2312" w:hAnsi="Times New Roman" w:cs="Times New Roman"/>
          <w:b/>
          <w:sz w:val="32"/>
          <w:szCs w:val="32"/>
        </w:rPr>
        <w:t xml:space="preserve"> </w:t>
      </w:r>
    </w:p>
    <w:p w:rsidR="00D243A8" w:rsidRPr="00253420" w:rsidRDefault="00D243A8" w:rsidP="003768A2">
      <w:pPr>
        <w:pStyle w:val="a3"/>
        <w:spacing w:line="620" w:lineRule="exact"/>
        <w:jc w:val="center"/>
        <w:rPr>
          <w:rFonts w:ascii="Times New Roman" w:hAnsi="Times New Roman" w:cs="Times New Roman"/>
          <w:b/>
          <w:sz w:val="32"/>
          <w:szCs w:val="32"/>
        </w:rPr>
      </w:pPr>
    </w:p>
    <w:p w:rsidR="00D243A8" w:rsidRPr="00253420" w:rsidRDefault="00D243A8" w:rsidP="009955BF">
      <w:pPr>
        <w:pStyle w:val="a3"/>
        <w:spacing w:line="620" w:lineRule="exact"/>
        <w:ind w:firstLineChars="200" w:firstLine="640"/>
        <w:jc w:val="both"/>
        <w:rPr>
          <w:rFonts w:ascii="Times New Roman" w:eastAsia="仿宋_GB2312" w:hAnsi="Times New Roman" w:cs="Times New Roman"/>
          <w:sz w:val="32"/>
          <w:szCs w:val="32"/>
        </w:rPr>
      </w:pPr>
      <w:r w:rsidRPr="00253420">
        <w:rPr>
          <w:rFonts w:ascii="Times New Roman" w:eastAsia="仿宋_GB2312" w:hAnsi="Times New Roman" w:cs="Times New Roman"/>
          <w:sz w:val="32"/>
          <w:szCs w:val="32"/>
        </w:rPr>
        <w:t>2016</w:t>
      </w:r>
      <w:r w:rsidRPr="00253420">
        <w:rPr>
          <w:rFonts w:ascii="Times New Roman" w:eastAsia="仿宋_GB2312" w:hAnsi="Times New Roman" w:cs="Times New Roman" w:hint="eastAsia"/>
          <w:sz w:val="32"/>
          <w:szCs w:val="32"/>
        </w:rPr>
        <w:t>年以来，在省、市非税部门的正确指导下，浏阳非税通过认真贯彻落实财政部《政府非税收入征收管理办法》和《湖南省非税收入管理条例》，在非税收入征管方面进行了一些探索与实践，取得了较好的实际效果，并得到了上级主管部门的肯定与好评。</w:t>
      </w:r>
      <w:r w:rsidRPr="00253420">
        <w:rPr>
          <w:rFonts w:ascii="Times New Roman" w:eastAsia="仿宋_GB2312" w:hAnsi="Times New Roman" w:cs="Times New Roman"/>
          <w:sz w:val="32"/>
          <w:szCs w:val="32"/>
        </w:rPr>
        <w:t>2016</w:t>
      </w:r>
      <w:r w:rsidRPr="00253420">
        <w:rPr>
          <w:rFonts w:ascii="Times New Roman" w:eastAsia="仿宋_GB2312" w:hAnsi="Times New Roman" w:cs="Times New Roman" w:hint="eastAsia"/>
          <w:sz w:val="32"/>
          <w:szCs w:val="32"/>
        </w:rPr>
        <w:t>年浏阳市本级共实现全口径非税收入</w:t>
      </w:r>
      <w:r w:rsidRPr="00253420">
        <w:rPr>
          <w:rFonts w:ascii="Times New Roman" w:eastAsia="仿宋_GB2312" w:hAnsi="Times New Roman" w:cs="Times New Roman"/>
          <w:sz w:val="32"/>
          <w:szCs w:val="32"/>
        </w:rPr>
        <w:t>545981</w:t>
      </w:r>
      <w:r w:rsidRPr="00253420">
        <w:rPr>
          <w:rFonts w:ascii="Times New Roman" w:eastAsia="仿宋_GB2312" w:hAnsi="Times New Roman" w:cs="Times New Roman" w:hint="eastAsia"/>
          <w:sz w:val="32"/>
          <w:szCs w:val="32"/>
        </w:rPr>
        <w:t>万元，比</w:t>
      </w:r>
      <w:r w:rsidRPr="00253420">
        <w:rPr>
          <w:rFonts w:ascii="Times New Roman" w:eastAsia="仿宋_GB2312" w:hAnsi="Times New Roman" w:cs="Times New Roman"/>
          <w:sz w:val="32"/>
          <w:szCs w:val="32"/>
        </w:rPr>
        <w:t>2015</w:t>
      </w:r>
      <w:r w:rsidRPr="00253420">
        <w:rPr>
          <w:rFonts w:ascii="Times New Roman" w:eastAsia="仿宋_GB2312" w:hAnsi="Times New Roman" w:cs="Times New Roman" w:hint="eastAsia"/>
          <w:sz w:val="32"/>
          <w:szCs w:val="32"/>
        </w:rPr>
        <w:t>年增加</w:t>
      </w:r>
      <w:r w:rsidRPr="00253420">
        <w:rPr>
          <w:rFonts w:ascii="Times New Roman" w:eastAsia="仿宋_GB2312" w:hAnsi="Times New Roman" w:cs="Times New Roman"/>
          <w:sz w:val="32"/>
          <w:szCs w:val="32"/>
        </w:rPr>
        <w:t>91414</w:t>
      </w:r>
      <w:r w:rsidRPr="00253420">
        <w:rPr>
          <w:rFonts w:ascii="Times New Roman" w:eastAsia="仿宋_GB2312" w:hAnsi="Times New Roman" w:cs="Times New Roman" w:hint="eastAsia"/>
          <w:sz w:val="32"/>
          <w:szCs w:val="32"/>
        </w:rPr>
        <w:t>万元，增幅为</w:t>
      </w:r>
      <w:r w:rsidRPr="00253420">
        <w:rPr>
          <w:rFonts w:ascii="Times New Roman" w:eastAsia="仿宋_GB2312" w:hAnsi="Times New Roman" w:cs="Times New Roman"/>
          <w:sz w:val="32"/>
          <w:szCs w:val="32"/>
        </w:rPr>
        <w:t>20.1%</w:t>
      </w:r>
      <w:r w:rsidRPr="00253420">
        <w:rPr>
          <w:rFonts w:ascii="Times New Roman" w:eastAsia="仿宋_GB2312" w:hAnsi="Times New Roman" w:cs="Times New Roman" w:hint="eastAsia"/>
          <w:sz w:val="32"/>
          <w:szCs w:val="32"/>
        </w:rPr>
        <w:t>；</w:t>
      </w:r>
      <w:r w:rsidRPr="00253420">
        <w:rPr>
          <w:rFonts w:ascii="Times New Roman" w:eastAsia="仿宋_GB2312" w:hAnsi="Times New Roman" w:cs="Times New Roman"/>
          <w:sz w:val="32"/>
          <w:szCs w:val="32"/>
        </w:rPr>
        <w:t>2017</w:t>
      </w:r>
      <w:r w:rsidRPr="00253420">
        <w:rPr>
          <w:rFonts w:ascii="Times New Roman" w:eastAsia="仿宋_GB2312" w:hAnsi="Times New Roman" w:cs="Times New Roman" w:hint="eastAsia"/>
          <w:sz w:val="32"/>
          <w:szCs w:val="32"/>
        </w:rPr>
        <w:t>年</w:t>
      </w:r>
      <w:r w:rsidRPr="00253420">
        <w:rPr>
          <w:rFonts w:ascii="Times New Roman" w:eastAsia="仿宋_GB2312" w:hAnsi="Times New Roman" w:cs="Times New Roman"/>
          <w:sz w:val="32"/>
          <w:szCs w:val="32"/>
        </w:rPr>
        <w:t>1-4</w:t>
      </w:r>
      <w:r w:rsidRPr="00253420">
        <w:rPr>
          <w:rFonts w:ascii="Times New Roman" w:eastAsia="仿宋_GB2312" w:hAnsi="Times New Roman" w:cs="Times New Roman" w:hint="eastAsia"/>
          <w:sz w:val="32"/>
          <w:szCs w:val="32"/>
        </w:rPr>
        <w:t>月份浏阳市本级共实现全口径非税收入</w:t>
      </w:r>
      <w:r w:rsidRPr="00253420">
        <w:rPr>
          <w:rFonts w:ascii="Times New Roman" w:eastAsia="仿宋_GB2312" w:hAnsi="Times New Roman" w:cs="Times New Roman"/>
          <w:sz w:val="32"/>
          <w:szCs w:val="32"/>
        </w:rPr>
        <w:t>281700</w:t>
      </w:r>
      <w:r w:rsidRPr="00253420">
        <w:rPr>
          <w:rFonts w:ascii="Times New Roman" w:eastAsia="仿宋_GB2312" w:hAnsi="Times New Roman" w:cs="Times New Roman" w:hint="eastAsia"/>
          <w:sz w:val="32"/>
          <w:szCs w:val="32"/>
        </w:rPr>
        <w:t>万元，比去年同期增加</w:t>
      </w:r>
      <w:r w:rsidRPr="00253420">
        <w:rPr>
          <w:rFonts w:ascii="Times New Roman" w:eastAsia="仿宋_GB2312" w:hAnsi="Times New Roman" w:cs="Times New Roman"/>
          <w:sz w:val="32"/>
          <w:szCs w:val="32"/>
        </w:rPr>
        <w:t>76404</w:t>
      </w:r>
      <w:r w:rsidRPr="00253420">
        <w:rPr>
          <w:rFonts w:ascii="Times New Roman" w:eastAsia="仿宋_GB2312" w:hAnsi="Times New Roman" w:cs="Times New Roman" w:hint="eastAsia"/>
          <w:sz w:val="32"/>
          <w:szCs w:val="32"/>
        </w:rPr>
        <w:t>万元，增长</w:t>
      </w:r>
      <w:r w:rsidRPr="00253420">
        <w:rPr>
          <w:rFonts w:ascii="Times New Roman" w:eastAsia="仿宋_GB2312" w:hAnsi="Times New Roman" w:cs="Times New Roman"/>
          <w:sz w:val="32"/>
          <w:szCs w:val="32"/>
        </w:rPr>
        <w:t>37.2%</w:t>
      </w:r>
      <w:r w:rsidRPr="00253420">
        <w:rPr>
          <w:rFonts w:ascii="Times New Roman" w:eastAsia="仿宋_GB2312" w:hAnsi="Times New Roman" w:cs="Times New Roman" w:hint="eastAsia"/>
          <w:sz w:val="32"/>
          <w:szCs w:val="32"/>
        </w:rPr>
        <w:t>。现将我们的征管工作思路和体会向各位领导和同志们汇报交流如下：</w:t>
      </w:r>
    </w:p>
    <w:p w:rsidR="00D243A8" w:rsidRPr="00253420" w:rsidRDefault="00D243A8" w:rsidP="009955BF">
      <w:pPr>
        <w:widowControl/>
        <w:spacing w:line="620" w:lineRule="exact"/>
        <w:ind w:firstLineChars="200" w:firstLine="640"/>
        <w:jc w:val="left"/>
        <w:rPr>
          <w:rFonts w:eastAsia="黑体"/>
          <w:kern w:val="0"/>
          <w:sz w:val="32"/>
          <w:szCs w:val="32"/>
        </w:rPr>
      </w:pPr>
      <w:r w:rsidRPr="00253420">
        <w:rPr>
          <w:rFonts w:eastAsia="黑体" w:hint="eastAsia"/>
          <w:kern w:val="0"/>
          <w:sz w:val="32"/>
          <w:szCs w:val="32"/>
        </w:rPr>
        <w:t>一、征管工作思路</w:t>
      </w:r>
    </w:p>
    <w:p w:rsidR="00D243A8" w:rsidRPr="00253420" w:rsidRDefault="00D243A8" w:rsidP="009955BF">
      <w:pPr>
        <w:spacing w:line="600" w:lineRule="exact"/>
        <w:ind w:firstLineChars="200" w:firstLine="643"/>
        <w:rPr>
          <w:rFonts w:eastAsia="楷体_GB2312"/>
          <w:b/>
          <w:kern w:val="0"/>
          <w:sz w:val="32"/>
          <w:szCs w:val="32"/>
        </w:rPr>
      </w:pPr>
      <w:r w:rsidRPr="00253420">
        <w:rPr>
          <w:rFonts w:eastAsia="楷体_GB2312" w:hint="eastAsia"/>
          <w:b/>
          <w:kern w:val="0"/>
          <w:sz w:val="32"/>
          <w:szCs w:val="32"/>
        </w:rPr>
        <w:t>（一）健全征管制度，确保依法征收</w:t>
      </w:r>
    </w:p>
    <w:p w:rsidR="00D243A8" w:rsidRPr="00253420" w:rsidRDefault="00D243A8" w:rsidP="009955BF">
      <w:pPr>
        <w:spacing w:line="600" w:lineRule="exact"/>
        <w:ind w:firstLineChars="200" w:firstLine="640"/>
        <w:rPr>
          <w:rFonts w:eastAsia="仿宋_GB2312"/>
          <w:kern w:val="0"/>
          <w:sz w:val="32"/>
          <w:szCs w:val="32"/>
        </w:rPr>
      </w:pPr>
      <w:r w:rsidRPr="00253420">
        <w:rPr>
          <w:rFonts w:eastAsia="仿宋_GB2312" w:hint="eastAsia"/>
          <w:kern w:val="0"/>
          <w:sz w:val="32"/>
          <w:szCs w:val="32"/>
        </w:rPr>
        <w:t>近年来，浏阳非税始终坚持以制度建设为核心，不断建立健全浏阳市非税收入管理规章制度，为规范非税收入管理提供了制度保障。</w:t>
      </w:r>
      <w:r w:rsidRPr="00253420">
        <w:rPr>
          <w:rFonts w:eastAsia="仿宋_GB2312" w:hint="eastAsia"/>
          <w:b/>
          <w:kern w:val="0"/>
          <w:sz w:val="32"/>
          <w:szCs w:val="32"/>
        </w:rPr>
        <w:t>一是积极建章立制。</w:t>
      </w:r>
      <w:r w:rsidRPr="00253420">
        <w:rPr>
          <w:rFonts w:eastAsia="仿宋_GB2312" w:hint="eastAsia"/>
          <w:kern w:val="0"/>
          <w:sz w:val="32"/>
          <w:szCs w:val="32"/>
        </w:rPr>
        <w:t>立足浏阳实际，通过深入调查，多方咨询，反复研究，先后以浏阳市人民政府的名义下发了《关于进一步加强非税收入管理的通知》《关于规范本级非税收入缓减</w:t>
      </w:r>
      <w:r w:rsidRPr="00253420">
        <w:rPr>
          <w:rFonts w:eastAsia="仿宋_GB2312" w:hint="eastAsia"/>
          <w:kern w:val="0"/>
          <w:sz w:val="32"/>
          <w:szCs w:val="32"/>
        </w:rPr>
        <w:lastRenderedPageBreak/>
        <w:t>免审批程序的通知》《浏阳市非税收入执收工作考核办法》等文件，进一步规范了我市非税收入的征管范围、缓减免审批程序、统筹与调控、专户储存、执收监管、稽查和执收单位考核评价等内容，减少了执收单位的自由裁量权，增强了本级财政的宏观调控能力，同时确保了非税收入管理有法可依、有章可循。</w:t>
      </w:r>
      <w:r w:rsidRPr="00253420">
        <w:rPr>
          <w:rFonts w:eastAsia="仿宋_GB2312" w:hint="eastAsia"/>
          <w:b/>
          <w:kern w:val="0"/>
          <w:sz w:val="32"/>
          <w:szCs w:val="32"/>
        </w:rPr>
        <w:t>二是开展项目清理。</w:t>
      </w:r>
      <w:r w:rsidRPr="00253420">
        <w:rPr>
          <w:rFonts w:eastAsia="仿宋_GB2312" w:hint="eastAsia"/>
          <w:kern w:val="0"/>
          <w:sz w:val="32"/>
          <w:szCs w:val="32"/>
        </w:rPr>
        <w:t>认真贯彻落实中央、省、市有关降税清费的政策精神，转发中央和湖南省取消、暂停、免征、降标有关行政事业性收费、政府性基金类和经营服务性收费项目的文件</w:t>
      </w:r>
      <w:r w:rsidRPr="00253420">
        <w:rPr>
          <w:rFonts w:eastAsia="仿宋_GB2312"/>
          <w:kern w:val="0"/>
          <w:sz w:val="32"/>
          <w:szCs w:val="32"/>
        </w:rPr>
        <w:t>28</w:t>
      </w:r>
      <w:r w:rsidRPr="00253420">
        <w:rPr>
          <w:rFonts w:eastAsia="仿宋_GB2312" w:hint="eastAsia"/>
          <w:kern w:val="0"/>
          <w:sz w:val="32"/>
          <w:szCs w:val="32"/>
        </w:rPr>
        <w:t>个，把收费项目的清理工作置于推进行政审批制度改革、规范和改进审批工作、提升行政服务效能的高度来开展，力求使收费项目清理既符合政策法规，又有利于进一步激活全市经济社会发展的活力和创造力，为我市在新常态下保持稳中求进的好态势增强动力、提供保障。</w:t>
      </w:r>
      <w:r w:rsidRPr="00253420">
        <w:rPr>
          <w:rFonts w:eastAsia="仿宋_GB2312" w:hint="eastAsia"/>
          <w:b/>
          <w:kern w:val="0"/>
          <w:sz w:val="32"/>
          <w:szCs w:val="32"/>
        </w:rPr>
        <w:t>三是公布收费清单。</w:t>
      </w:r>
      <w:r w:rsidRPr="00253420">
        <w:rPr>
          <w:rFonts w:eastAsia="仿宋_GB2312" w:hint="eastAsia"/>
          <w:kern w:val="0"/>
          <w:sz w:val="32"/>
          <w:szCs w:val="32"/>
        </w:rPr>
        <w:t>与市发改局积极协作，清理完善行政征收目录清单，及时准确向社会公布《浏阳市行政事业性收费清单》、《浏阳市涉企收费清单》，并积极按照非税收入征管政策的调整予以更新完善，保证非税收入项目征收的正确性与合法性，确保企业群众充分受益。</w:t>
      </w:r>
    </w:p>
    <w:p w:rsidR="00D243A8" w:rsidRPr="00253420" w:rsidRDefault="00D243A8" w:rsidP="009955BF">
      <w:pPr>
        <w:spacing w:line="600" w:lineRule="exact"/>
        <w:ind w:firstLineChars="200" w:firstLine="643"/>
        <w:rPr>
          <w:rFonts w:eastAsia="楷体_GB2312"/>
          <w:b/>
          <w:kern w:val="0"/>
          <w:sz w:val="32"/>
          <w:szCs w:val="32"/>
        </w:rPr>
      </w:pPr>
      <w:r w:rsidRPr="00253420">
        <w:rPr>
          <w:rFonts w:eastAsia="楷体_GB2312" w:hint="eastAsia"/>
          <w:b/>
          <w:kern w:val="0"/>
          <w:sz w:val="32"/>
          <w:szCs w:val="32"/>
        </w:rPr>
        <w:t>（二）创新征管机制，力争应收尽收</w:t>
      </w:r>
    </w:p>
    <w:p w:rsidR="00D243A8" w:rsidRPr="00253420" w:rsidRDefault="00D243A8" w:rsidP="009955BF">
      <w:pPr>
        <w:widowControl/>
        <w:spacing w:line="600" w:lineRule="exact"/>
        <w:ind w:firstLineChars="200" w:firstLine="640"/>
        <w:jc w:val="left"/>
        <w:rPr>
          <w:rFonts w:eastAsia="仿宋_GB2312"/>
          <w:kern w:val="0"/>
          <w:sz w:val="32"/>
          <w:szCs w:val="32"/>
        </w:rPr>
      </w:pPr>
      <w:r w:rsidRPr="00253420">
        <w:rPr>
          <w:rFonts w:eastAsia="仿宋_GB2312" w:hint="eastAsia"/>
          <w:kern w:val="0"/>
          <w:sz w:val="32"/>
          <w:szCs w:val="32"/>
        </w:rPr>
        <w:t>唯改革者进，唯创新者强。近年来，面对经济下行压力持续加大、实体经济不景气、税收收入占比下滑等诸多挑战，浏阳非税始终坚持把创新作为致胜法宝，注重下好创新先手棋，通过创新征管机制，实现了非税收入的应收尽收，不断激发浏阳经济社</w:t>
      </w:r>
      <w:r w:rsidRPr="00253420">
        <w:rPr>
          <w:rFonts w:eastAsia="仿宋_GB2312" w:hint="eastAsia"/>
          <w:kern w:val="0"/>
          <w:sz w:val="32"/>
          <w:szCs w:val="32"/>
        </w:rPr>
        <w:lastRenderedPageBreak/>
        <w:t>会发展的持久动力和活力。</w:t>
      </w:r>
      <w:r w:rsidRPr="00253420">
        <w:rPr>
          <w:rFonts w:eastAsia="仿宋_GB2312" w:hint="eastAsia"/>
          <w:b/>
          <w:kern w:val="0"/>
          <w:sz w:val="32"/>
          <w:szCs w:val="32"/>
        </w:rPr>
        <w:t>一是推进国地财合署办公机制。</w:t>
      </w:r>
      <w:r w:rsidRPr="00253420">
        <w:rPr>
          <w:rFonts w:eastAsia="仿宋_GB2312" w:hint="eastAsia"/>
          <w:kern w:val="0"/>
          <w:sz w:val="32"/>
          <w:szCs w:val="32"/>
        </w:rPr>
        <w:t>为破除体制障碍，形成发展合力，我们依托市民之家、政务服务中心等平台，按照服务深度融合、执法适度整合、信息高度聚合的要求，逐步深化国、地、财征管体制改革。整合国税、地税、财政三部门资源，推行国地财合署办公，切实方便企业办税缴费，满足老百姓</w:t>
      </w:r>
      <w:r w:rsidRPr="00253420">
        <w:rPr>
          <w:rFonts w:eastAsia="仿宋_GB2312"/>
          <w:kern w:val="0"/>
          <w:sz w:val="32"/>
          <w:szCs w:val="32"/>
        </w:rPr>
        <w:t>“</w:t>
      </w:r>
      <w:r w:rsidRPr="00253420">
        <w:rPr>
          <w:rFonts w:eastAsia="仿宋_GB2312" w:hint="eastAsia"/>
          <w:kern w:val="0"/>
          <w:sz w:val="32"/>
          <w:szCs w:val="32"/>
        </w:rPr>
        <w:t>进一家门、办三家事</w:t>
      </w:r>
      <w:r w:rsidRPr="00253420">
        <w:rPr>
          <w:rFonts w:eastAsia="仿宋_GB2312"/>
          <w:kern w:val="0"/>
          <w:sz w:val="32"/>
          <w:szCs w:val="32"/>
        </w:rPr>
        <w:t>”</w:t>
      </w:r>
      <w:r w:rsidRPr="00253420">
        <w:rPr>
          <w:rFonts w:eastAsia="仿宋_GB2312" w:hint="eastAsia"/>
          <w:kern w:val="0"/>
          <w:sz w:val="32"/>
          <w:szCs w:val="32"/>
        </w:rPr>
        <w:t>的需求，有效降低了运行成本，提高了行政效能。推进行政审批事项</w:t>
      </w:r>
      <w:r w:rsidRPr="00253420">
        <w:rPr>
          <w:rFonts w:eastAsia="仿宋_GB2312"/>
          <w:kern w:val="0"/>
          <w:sz w:val="32"/>
          <w:szCs w:val="32"/>
        </w:rPr>
        <w:t>“</w:t>
      </w:r>
      <w:r w:rsidRPr="00253420">
        <w:rPr>
          <w:rFonts w:eastAsia="仿宋_GB2312" w:hint="eastAsia"/>
          <w:kern w:val="0"/>
          <w:sz w:val="32"/>
          <w:szCs w:val="32"/>
        </w:rPr>
        <w:t>一窗式</w:t>
      </w:r>
      <w:r w:rsidRPr="00253420">
        <w:rPr>
          <w:rFonts w:eastAsia="仿宋_GB2312"/>
          <w:kern w:val="0"/>
          <w:sz w:val="32"/>
          <w:szCs w:val="32"/>
        </w:rPr>
        <w:t>”</w:t>
      </w:r>
      <w:r w:rsidRPr="00253420">
        <w:rPr>
          <w:rFonts w:eastAsia="仿宋_GB2312" w:hint="eastAsia"/>
          <w:kern w:val="0"/>
          <w:sz w:val="32"/>
          <w:szCs w:val="32"/>
        </w:rPr>
        <w:t>办理，坚持</w:t>
      </w:r>
      <w:r w:rsidRPr="00253420">
        <w:rPr>
          <w:rFonts w:eastAsia="仿宋_GB2312"/>
          <w:kern w:val="0"/>
          <w:sz w:val="32"/>
          <w:szCs w:val="32"/>
        </w:rPr>
        <w:t>“</w:t>
      </w:r>
      <w:r w:rsidRPr="00253420">
        <w:rPr>
          <w:rFonts w:eastAsia="仿宋_GB2312" w:hint="eastAsia"/>
          <w:kern w:val="0"/>
          <w:sz w:val="32"/>
          <w:szCs w:val="32"/>
        </w:rPr>
        <w:t>事项全部入窗，审批全面提速</w:t>
      </w:r>
      <w:r w:rsidRPr="00253420">
        <w:rPr>
          <w:rFonts w:eastAsia="仿宋_GB2312"/>
          <w:kern w:val="0"/>
          <w:sz w:val="32"/>
          <w:szCs w:val="32"/>
        </w:rPr>
        <w:t>”</w:t>
      </w:r>
      <w:r w:rsidRPr="00253420">
        <w:rPr>
          <w:rFonts w:eastAsia="仿宋_GB2312" w:hint="eastAsia"/>
          <w:kern w:val="0"/>
          <w:sz w:val="32"/>
          <w:szCs w:val="32"/>
        </w:rPr>
        <w:t>，力争将我市打造成湖南省</w:t>
      </w:r>
      <w:r w:rsidRPr="00253420">
        <w:rPr>
          <w:rFonts w:eastAsia="仿宋_GB2312"/>
          <w:kern w:val="0"/>
          <w:sz w:val="32"/>
          <w:szCs w:val="32"/>
        </w:rPr>
        <w:t>“</w:t>
      </w:r>
      <w:r w:rsidRPr="00253420">
        <w:rPr>
          <w:rFonts w:eastAsia="仿宋_GB2312" w:hint="eastAsia"/>
          <w:kern w:val="0"/>
          <w:sz w:val="32"/>
          <w:szCs w:val="32"/>
        </w:rPr>
        <w:t>审批事项最少、审批时间最短、审批成本最低</w:t>
      </w:r>
      <w:r w:rsidRPr="00253420">
        <w:rPr>
          <w:rFonts w:eastAsia="仿宋_GB2312"/>
          <w:kern w:val="0"/>
          <w:sz w:val="32"/>
          <w:szCs w:val="32"/>
        </w:rPr>
        <w:t>”</w:t>
      </w:r>
      <w:r w:rsidRPr="00253420">
        <w:rPr>
          <w:rFonts w:eastAsia="仿宋_GB2312" w:hint="eastAsia"/>
          <w:kern w:val="0"/>
          <w:sz w:val="32"/>
          <w:szCs w:val="32"/>
        </w:rPr>
        <w:t>的县市。</w:t>
      </w:r>
      <w:r w:rsidRPr="00253420">
        <w:rPr>
          <w:rFonts w:eastAsia="仿宋_GB2312" w:hint="eastAsia"/>
          <w:b/>
          <w:kern w:val="0"/>
          <w:sz w:val="32"/>
          <w:szCs w:val="32"/>
        </w:rPr>
        <w:t>二是建立专管员牵头负责机制。</w:t>
      </w:r>
      <w:r w:rsidRPr="00253420">
        <w:rPr>
          <w:rFonts w:eastAsia="仿宋_GB2312" w:hint="eastAsia"/>
          <w:kern w:val="0"/>
          <w:sz w:val="32"/>
          <w:szCs w:val="32"/>
        </w:rPr>
        <w:t>将全市的重点非税收入执收单位按行业类别进行划分，由市非税局委派专管员负责跟踪服务，鼓励专管员及时有效解决执收单位在非税收入征收过程中遇到的困难和问题，以确保非税收入的正常</w:t>
      </w:r>
      <w:r w:rsidR="009955BF" w:rsidRPr="00253420">
        <w:rPr>
          <w:rFonts w:eastAsia="仿宋_GB2312" w:hint="eastAsia"/>
          <w:kern w:val="0"/>
          <w:sz w:val="32"/>
          <w:szCs w:val="32"/>
        </w:rPr>
        <w:t>进度</w:t>
      </w:r>
      <w:r w:rsidRPr="00253420">
        <w:rPr>
          <w:rFonts w:eastAsia="仿宋_GB2312" w:hint="eastAsia"/>
          <w:kern w:val="0"/>
          <w:sz w:val="32"/>
          <w:szCs w:val="32"/>
        </w:rPr>
        <w:t>。</w:t>
      </w:r>
      <w:r w:rsidRPr="00253420">
        <w:rPr>
          <w:rFonts w:eastAsia="仿宋_GB2312" w:hint="eastAsia"/>
          <w:b/>
          <w:kern w:val="0"/>
          <w:sz w:val="32"/>
          <w:szCs w:val="32"/>
        </w:rPr>
        <w:t>三是完善目标责任绩效管理机制。</w:t>
      </w:r>
      <w:r w:rsidRPr="00253420">
        <w:rPr>
          <w:rFonts w:eastAsia="仿宋_GB2312" w:hint="eastAsia"/>
          <w:kern w:val="0"/>
          <w:sz w:val="32"/>
          <w:szCs w:val="32"/>
        </w:rPr>
        <w:t>对于污水处理费、水资源费、社会抚养费等委托征收的非税收入，由市政府在年初与被委托单位签定非税收入征收目标责任书，明确被委托单位的责任权利和相关绩效考核办法，以确保委托征收非税收入任务的完成，实现应收尽收。</w:t>
      </w:r>
      <w:r w:rsidRPr="00253420">
        <w:rPr>
          <w:rFonts w:eastAsia="仿宋_GB2312" w:hint="eastAsia"/>
          <w:b/>
          <w:kern w:val="0"/>
          <w:sz w:val="32"/>
          <w:szCs w:val="32"/>
        </w:rPr>
        <w:t>四是实施欠费约谈催缴清缴机制。</w:t>
      </w:r>
      <w:r w:rsidRPr="00253420">
        <w:rPr>
          <w:rFonts w:eastAsia="仿宋_GB2312" w:hint="eastAsia"/>
          <w:kern w:val="0"/>
          <w:sz w:val="32"/>
          <w:szCs w:val="32"/>
        </w:rPr>
        <w:t>欠缴非税收入的单位和个人，非税局须及时会同相关执收单位约谈缴款义务人，逐个单位逐个项目进行分析，全面查找欠缴原因，签订清缴承诺书，限时清缴入库。</w:t>
      </w:r>
      <w:r w:rsidRPr="00253420">
        <w:rPr>
          <w:rFonts w:eastAsia="仿宋_GB2312" w:hint="eastAsia"/>
          <w:b/>
          <w:kern w:val="0"/>
          <w:sz w:val="32"/>
          <w:szCs w:val="32"/>
        </w:rPr>
        <w:t>五是建立非税收入月度分析机制。</w:t>
      </w:r>
      <w:r w:rsidRPr="00253420">
        <w:rPr>
          <w:rFonts w:eastAsia="仿宋_GB2312" w:hint="eastAsia"/>
          <w:kern w:val="0"/>
          <w:sz w:val="32"/>
          <w:szCs w:val="32"/>
        </w:rPr>
        <w:t>每月深入分析非税收入执收情况，坚持撰写分析报告，加强对非税收入执行情况及运行特点的掌握，同时不断拓展</w:t>
      </w:r>
      <w:r w:rsidRPr="00253420">
        <w:rPr>
          <w:rFonts w:eastAsia="仿宋_GB2312" w:hint="eastAsia"/>
          <w:kern w:val="0"/>
          <w:sz w:val="32"/>
          <w:szCs w:val="32"/>
        </w:rPr>
        <w:lastRenderedPageBreak/>
        <w:t>分析深度，紧跟经济形势，研究分析影响收入的因素，加强对重点项目收入情况的跟踪，摸索重点项目实现收入的规律，有针对性地提出对策建议。</w:t>
      </w:r>
    </w:p>
    <w:p w:rsidR="00D243A8" w:rsidRPr="00253420" w:rsidRDefault="00D243A8" w:rsidP="009955BF">
      <w:pPr>
        <w:widowControl/>
        <w:spacing w:line="620" w:lineRule="exact"/>
        <w:ind w:firstLineChars="200" w:firstLine="640"/>
        <w:jc w:val="left"/>
        <w:rPr>
          <w:rFonts w:eastAsia="黑体"/>
          <w:kern w:val="0"/>
          <w:sz w:val="32"/>
          <w:szCs w:val="32"/>
        </w:rPr>
      </w:pPr>
      <w:r w:rsidRPr="00253420">
        <w:rPr>
          <w:rFonts w:eastAsia="黑体" w:hint="eastAsia"/>
          <w:kern w:val="0"/>
          <w:sz w:val="32"/>
          <w:szCs w:val="32"/>
        </w:rPr>
        <w:t>二、征管典型案例</w:t>
      </w:r>
    </w:p>
    <w:p w:rsidR="00D243A8" w:rsidRPr="00253420" w:rsidRDefault="00D243A8" w:rsidP="009955BF">
      <w:pPr>
        <w:ind w:firstLineChars="200" w:firstLine="640"/>
        <w:rPr>
          <w:rFonts w:eastAsia="仿宋_GB2312"/>
          <w:kern w:val="0"/>
          <w:sz w:val="32"/>
          <w:szCs w:val="32"/>
        </w:rPr>
      </w:pPr>
      <w:r w:rsidRPr="00253420">
        <w:rPr>
          <w:rFonts w:eastAsia="仿宋_GB2312" w:hint="eastAsia"/>
          <w:kern w:val="0"/>
          <w:sz w:val="32"/>
          <w:szCs w:val="32"/>
        </w:rPr>
        <w:t>近年来，随着中央和省市取消、暂停行政事业性收费项目和降低行政事业性收费标准的力度加大，县（市）级非税收入的费基越来越窄，为保证我市非税收入的应收尽收，我们尝试在征管的工作思路上另辟新径。</w:t>
      </w:r>
    </w:p>
    <w:p w:rsidR="00D243A8" w:rsidRPr="00253420" w:rsidRDefault="00D243A8" w:rsidP="009955BF">
      <w:pPr>
        <w:ind w:firstLineChars="200" w:firstLine="640"/>
        <w:rPr>
          <w:rFonts w:eastAsia="仿宋_GB2312"/>
          <w:kern w:val="0"/>
          <w:sz w:val="32"/>
          <w:szCs w:val="32"/>
        </w:rPr>
      </w:pPr>
      <w:r w:rsidRPr="00253420">
        <w:rPr>
          <w:rFonts w:eastAsia="仿宋_GB2312"/>
          <w:kern w:val="0"/>
          <w:sz w:val="32"/>
          <w:szCs w:val="32"/>
        </w:rPr>
        <w:t>2016</w:t>
      </w:r>
      <w:r w:rsidRPr="00253420">
        <w:rPr>
          <w:rFonts w:eastAsia="仿宋_GB2312" w:hint="eastAsia"/>
          <w:kern w:val="0"/>
          <w:sz w:val="32"/>
          <w:szCs w:val="32"/>
        </w:rPr>
        <w:t>年，为深化行政审批制度改革，我市在行政中心附近投入巨资新建了市民之家，这个市民之家是集收入征缴、行政审批、公共资源交易和其他政务服务于一体的政务服务场所，据估算，市民之家每年的现金流超过</w:t>
      </w:r>
      <w:r w:rsidRPr="00253420">
        <w:rPr>
          <w:rFonts w:eastAsia="仿宋_GB2312"/>
          <w:kern w:val="0"/>
          <w:sz w:val="32"/>
          <w:szCs w:val="32"/>
        </w:rPr>
        <w:t>30</w:t>
      </w:r>
      <w:r w:rsidRPr="00253420">
        <w:rPr>
          <w:rFonts w:eastAsia="仿宋_GB2312" w:hint="eastAsia"/>
          <w:kern w:val="0"/>
          <w:sz w:val="32"/>
          <w:szCs w:val="32"/>
        </w:rPr>
        <w:t>个亿，由于资金量巨大，全市的</w:t>
      </w:r>
      <w:r w:rsidRPr="00253420">
        <w:rPr>
          <w:rFonts w:eastAsia="仿宋_GB2312"/>
          <w:kern w:val="0"/>
          <w:sz w:val="32"/>
          <w:szCs w:val="32"/>
        </w:rPr>
        <w:t>18</w:t>
      </w:r>
      <w:r w:rsidRPr="00253420">
        <w:rPr>
          <w:rFonts w:eastAsia="仿宋_GB2312" w:hint="eastAsia"/>
          <w:kern w:val="0"/>
          <w:sz w:val="32"/>
          <w:szCs w:val="32"/>
        </w:rPr>
        <w:t>家金融机构争相向市委市政府申请进驻市民之家的金融服务区。按照传统的做法，一般是先根据各家金融机构的税收贡献大小、服务质量优劣等指标进行排序，最后提出参考名单供市领导指定进驻。为最大限度地挖掘国有资源有偿使用收入的潜力，我们通过调研提出了公开遴选方案。在报经市委市政府同意后，按照公开、公平、公正的原则，借助市场化行为，引入公平竞争机制，打破传统指定金融机构免费进驻的做法，将浏阳市民之家金融服务区的金融机构进驻经营权委托中介机构通过公开拍租的方式进行公开遴选。最后通过公平竞争，浏阳市民之家金融服务区</w:t>
      </w:r>
      <w:r w:rsidRPr="00253420">
        <w:rPr>
          <w:rFonts w:eastAsia="仿宋_GB2312"/>
          <w:kern w:val="0"/>
          <w:sz w:val="32"/>
          <w:szCs w:val="32"/>
        </w:rPr>
        <w:t>1</w:t>
      </w:r>
      <w:r w:rsidRPr="00253420">
        <w:rPr>
          <w:rFonts w:eastAsia="仿宋_GB2312" w:hint="eastAsia"/>
          <w:kern w:val="0"/>
          <w:sz w:val="32"/>
          <w:szCs w:val="32"/>
        </w:rPr>
        <w:t>、</w:t>
      </w:r>
      <w:r w:rsidRPr="00253420">
        <w:rPr>
          <w:rFonts w:eastAsia="仿宋_GB2312"/>
          <w:kern w:val="0"/>
          <w:sz w:val="32"/>
          <w:szCs w:val="32"/>
        </w:rPr>
        <w:t>2</w:t>
      </w:r>
      <w:r w:rsidRPr="00253420">
        <w:rPr>
          <w:rFonts w:eastAsia="仿宋_GB2312" w:hint="eastAsia"/>
          <w:kern w:val="0"/>
          <w:sz w:val="32"/>
          <w:szCs w:val="32"/>
        </w:rPr>
        <w:t>号标的年租金分别为</w:t>
      </w:r>
      <w:r w:rsidRPr="00253420">
        <w:rPr>
          <w:rFonts w:eastAsia="仿宋_GB2312"/>
          <w:kern w:val="0"/>
          <w:sz w:val="32"/>
          <w:szCs w:val="32"/>
        </w:rPr>
        <w:t>185</w:t>
      </w:r>
      <w:r w:rsidRPr="00253420">
        <w:rPr>
          <w:rFonts w:eastAsia="仿宋_GB2312" w:hint="eastAsia"/>
          <w:kern w:val="0"/>
          <w:sz w:val="32"/>
          <w:szCs w:val="32"/>
        </w:rPr>
        <w:t>万元、</w:t>
      </w:r>
      <w:r w:rsidRPr="00253420">
        <w:rPr>
          <w:rFonts w:eastAsia="仿宋_GB2312"/>
          <w:kern w:val="0"/>
          <w:sz w:val="32"/>
          <w:szCs w:val="32"/>
        </w:rPr>
        <w:t>165</w:t>
      </w:r>
      <w:r w:rsidRPr="00253420">
        <w:rPr>
          <w:rFonts w:eastAsia="仿宋_GB2312" w:hint="eastAsia"/>
          <w:kern w:val="0"/>
          <w:sz w:val="32"/>
          <w:szCs w:val="32"/>
        </w:rPr>
        <w:t>万元，暂定</w:t>
      </w:r>
      <w:r w:rsidRPr="00253420">
        <w:rPr>
          <w:rFonts w:eastAsia="仿宋_GB2312" w:hint="eastAsia"/>
          <w:kern w:val="0"/>
          <w:sz w:val="32"/>
          <w:szCs w:val="32"/>
        </w:rPr>
        <w:lastRenderedPageBreak/>
        <w:t>签约期限五年，年租金以</w:t>
      </w:r>
      <w:r w:rsidRPr="00253420">
        <w:rPr>
          <w:rFonts w:eastAsia="仿宋_GB2312"/>
          <w:kern w:val="0"/>
          <w:sz w:val="32"/>
          <w:szCs w:val="32"/>
        </w:rPr>
        <w:t>8%</w:t>
      </w:r>
      <w:r w:rsidRPr="00253420">
        <w:rPr>
          <w:rFonts w:eastAsia="仿宋_GB2312" w:hint="eastAsia"/>
          <w:kern w:val="0"/>
          <w:sz w:val="32"/>
          <w:szCs w:val="32"/>
        </w:rPr>
        <w:t>的幅度逐年递增，合同总标的达</w:t>
      </w:r>
      <w:r w:rsidRPr="00253420">
        <w:rPr>
          <w:rFonts w:eastAsia="仿宋_GB2312"/>
          <w:kern w:val="0"/>
          <w:sz w:val="32"/>
          <w:szCs w:val="32"/>
        </w:rPr>
        <w:t>2053</w:t>
      </w:r>
      <w:r w:rsidRPr="00253420">
        <w:rPr>
          <w:rFonts w:eastAsia="仿宋_GB2312" w:hint="eastAsia"/>
          <w:kern w:val="0"/>
          <w:sz w:val="32"/>
          <w:szCs w:val="32"/>
        </w:rPr>
        <w:t>万元，比市委市政府的最初定价翻了</w:t>
      </w:r>
      <w:r w:rsidRPr="00253420">
        <w:rPr>
          <w:rFonts w:eastAsia="仿宋_GB2312"/>
          <w:kern w:val="0"/>
          <w:sz w:val="32"/>
          <w:szCs w:val="32"/>
        </w:rPr>
        <w:t>5</w:t>
      </w:r>
      <w:r w:rsidRPr="00253420">
        <w:rPr>
          <w:rFonts w:eastAsia="仿宋_GB2312" w:hint="eastAsia"/>
          <w:kern w:val="0"/>
          <w:sz w:val="32"/>
          <w:szCs w:val="32"/>
        </w:rPr>
        <w:t>倍多。这种通过公开竞租的市场化行为来决定县（市）级政务公共资源价格的方式，在我市国有资源（资产）有偿使用收入征收管理上是一种新的突破。此后，我市的所有国有资源（资产）的交易定价均开始采用公开竞租的市场手段，杜绝协议协商和暗箱操作，最大限度地保证了我市国有资源（资产）有偿使用收入的依法征收、应收尽收。</w:t>
      </w:r>
    </w:p>
    <w:p w:rsidR="00D243A8" w:rsidRPr="00253420" w:rsidRDefault="00D243A8" w:rsidP="009955BF">
      <w:pPr>
        <w:widowControl/>
        <w:spacing w:line="620" w:lineRule="exact"/>
        <w:ind w:firstLineChars="200" w:firstLine="640"/>
        <w:jc w:val="left"/>
        <w:rPr>
          <w:rFonts w:eastAsia="黑体"/>
          <w:kern w:val="0"/>
          <w:sz w:val="32"/>
          <w:szCs w:val="32"/>
        </w:rPr>
      </w:pPr>
      <w:r w:rsidRPr="00253420">
        <w:rPr>
          <w:rFonts w:eastAsia="黑体" w:hint="eastAsia"/>
          <w:kern w:val="0"/>
          <w:sz w:val="32"/>
          <w:szCs w:val="32"/>
        </w:rPr>
        <w:t>三、征管工作体会</w:t>
      </w:r>
    </w:p>
    <w:p w:rsidR="00D243A8" w:rsidRPr="00253420" w:rsidRDefault="00D243A8" w:rsidP="009955BF">
      <w:pPr>
        <w:widowControl/>
        <w:spacing w:line="620" w:lineRule="exact"/>
        <w:ind w:firstLineChars="200" w:firstLine="640"/>
        <w:jc w:val="left"/>
        <w:rPr>
          <w:rFonts w:eastAsia="仿宋_GB2312"/>
          <w:kern w:val="0"/>
          <w:sz w:val="32"/>
          <w:szCs w:val="32"/>
        </w:rPr>
      </w:pPr>
      <w:r w:rsidRPr="00253420">
        <w:rPr>
          <w:rFonts w:eastAsia="仿宋_GB2312" w:hint="eastAsia"/>
          <w:kern w:val="0"/>
          <w:sz w:val="32"/>
          <w:szCs w:val="32"/>
        </w:rPr>
        <w:t>回顾我市近年来非税收入征管改革历程，主要体会如下：</w:t>
      </w:r>
    </w:p>
    <w:p w:rsidR="00D243A8" w:rsidRPr="00253420" w:rsidRDefault="00D243A8" w:rsidP="009955BF">
      <w:pPr>
        <w:widowControl/>
        <w:spacing w:line="620" w:lineRule="exact"/>
        <w:ind w:firstLineChars="200" w:firstLine="643"/>
        <w:jc w:val="left"/>
        <w:rPr>
          <w:rFonts w:eastAsia="仿宋_GB2312"/>
          <w:kern w:val="0"/>
          <w:sz w:val="32"/>
          <w:szCs w:val="32"/>
        </w:rPr>
      </w:pPr>
      <w:r w:rsidRPr="00253420">
        <w:rPr>
          <w:rFonts w:eastAsia="楷体_GB2312" w:hint="eastAsia"/>
          <w:b/>
          <w:kern w:val="0"/>
          <w:sz w:val="32"/>
          <w:szCs w:val="32"/>
        </w:rPr>
        <w:t>（一）制度建设是基础。</w:t>
      </w:r>
      <w:r w:rsidRPr="00253420">
        <w:rPr>
          <w:rFonts w:eastAsia="仿宋_GB2312" w:hint="eastAsia"/>
          <w:kern w:val="0"/>
          <w:sz w:val="32"/>
          <w:szCs w:val="32"/>
        </w:rPr>
        <w:t>近年来，我省的非税收入管理改革一直走在全国的前列，随着湖南省非税收入管理改革的实施和不断深化，</w:t>
      </w:r>
      <w:r w:rsidR="009955BF" w:rsidRPr="00253420">
        <w:rPr>
          <w:rFonts w:eastAsia="仿宋_GB2312" w:hint="eastAsia"/>
          <w:kern w:val="0"/>
          <w:sz w:val="32"/>
          <w:szCs w:val="32"/>
        </w:rPr>
        <w:t>前几年</w:t>
      </w:r>
      <w:r w:rsidRPr="00253420">
        <w:rPr>
          <w:rFonts w:eastAsia="仿宋_GB2312" w:hint="eastAsia"/>
          <w:kern w:val="0"/>
          <w:sz w:val="32"/>
          <w:szCs w:val="32"/>
        </w:rPr>
        <w:t>浏阳非税的制度建设相对滞后的问题逐步凸显。</w:t>
      </w:r>
      <w:r w:rsidRPr="00253420">
        <w:rPr>
          <w:rFonts w:eastAsia="仿宋_GB2312"/>
          <w:kern w:val="0"/>
          <w:sz w:val="32"/>
          <w:szCs w:val="32"/>
        </w:rPr>
        <w:t>2016</w:t>
      </w:r>
      <w:r w:rsidRPr="00253420">
        <w:rPr>
          <w:rFonts w:eastAsia="仿宋_GB2312" w:hint="eastAsia"/>
          <w:kern w:val="0"/>
          <w:sz w:val="32"/>
          <w:szCs w:val="32"/>
        </w:rPr>
        <w:t>年以来，浏阳在完善已出台的多个非税收入管理制度的基础上，不断适应改革发展的要求，并在去年制定出台了专门规范浏阳非税收入管理的相关文件和其他一系列规章制度，有效保证了浏阳非税收入征管工作有章可循，有规可依。</w:t>
      </w:r>
    </w:p>
    <w:p w:rsidR="00D243A8" w:rsidRPr="00253420" w:rsidRDefault="00D243A8" w:rsidP="009955BF">
      <w:pPr>
        <w:widowControl/>
        <w:spacing w:line="620" w:lineRule="exact"/>
        <w:ind w:firstLineChars="200" w:firstLine="643"/>
        <w:jc w:val="left"/>
        <w:rPr>
          <w:rFonts w:eastAsia="仿宋_GB2312"/>
          <w:kern w:val="0"/>
          <w:sz w:val="32"/>
          <w:szCs w:val="32"/>
        </w:rPr>
      </w:pPr>
      <w:r w:rsidRPr="00253420">
        <w:rPr>
          <w:rFonts w:eastAsia="楷体_GB2312" w:hint="eastAsia"/>
          <w:b/>
          <w:kern w:val="0"/>
          <w:sz w:val="32"/>
          <w:szCs w:val="32"/>
        </w:rPr>
        <w:t>（二）领导重视是关键。</w:t>
      </w:r>
      <w:r w:rsidRPr="00253420">
        <w:rPr>
          <w:rFonts w:eastAsia="仿宋_GB2312" w:hint="eastAsia"/>
          <w:kern w:val="0"/>
          <w:sz w:val="32"/>
          <w:szCs w:val="32"/>
        </w:rPr>
        <w:t>非税收入征管改革是一项系统工程，会触动方方面面的利益，冲击传统的思想观念，遇到阻力和困难在所难免。省、市非税局的领导和浏阳市的主要领导对此高度重视、大力支持，经常替浏阳非税排除干扰、消除阻力、提供支持、鼓舞信心，确保了浏阳非税收入征管工作的顺利推进。</w:t>
      </w:r>
    </w:p>
    <w:p w:rsidR="00D243A8" w:rsidRPr="00253420" w:rsidRDefault="00D243A8" w:rsidP="009955BF">
      <w:pPr>
        <w:widowControl/>
        <w:spacing w:line="620" w:lineRule="exact"/>
        <w:ind w:firstLineChars="200" w:firstLine="643"/>
        <w:jc w:val="left"/>
        <w:rPr>
          <w:rFonts w:eastAsia="仿宋_GB2312"/>
          <w:kern w:val="0"/>
          <w:sz w:val="32"/>
          <w:szCs w:val="32"/>
        </w:rPr>
      </w:pPr>
      <w:r w:rsidRPr="00253420">
        <w:rPr>
          <w:rFonts w:eastAsia="楷体_GB2312" w:hint="eastAsia"/>
          <w:b/>
          <w:kern w:val="0"/>
          <w:sz w:val="32"/>
          <w:szCs w:val="32"/>
        </w:rPr>
        <w:lastRenderedPageBreak/>
        <w:t>（三）开拓创新是动力。</w:t>
      </w:r>
      <w:r w:rsidRPr="00253420">
        <w:rPr>
          <w:rFonts w:eastAsia="仿宋_GB2312" w:hint="eastAsia"/>
          <w:kern w:val="0"/>
          <w:sz w:val="32"/>
          <w:szCs w:val="32"/>
        </w:rPr>
        <w:t>非税收入本来就是一个较新的事物，而作为行政级别最底层的</w:t>
      </w:r>
      <w:r w:rsidRPr="00253420">
        <w:rPr>
          <w:rFonts w:eastAsia="仿宋_GB2312"/>
          <w:kern w:val="0"/>
          <w:sz w:val="32"/>
          <w:szCs w:val="32"/>
        </w:rPr>
        <w:t>“</w:t>
      </w:r>
      <w:r w:rsidRPr="00253420">
        <w:rPr>
          <w:rFonts w:eastAsia="仿宋_GB2312" w:hint="eastAsia"/>
          <w:kern w:val="0"/>
          <w:sz w:val="32"/>
          <w:szCs w:val="32"/>
        </w:rPr>
        <w:t>县域非税</w:t>
      </w:r>
      <w:r w:rsidRPr="00253420">
        <w:rPr>
          <w:rFonts w:eastAsia="仿宋_GB2312"/>
          <w:kern w:val="0"/>
          <w:sz w:val="32"/>
          <w:szCs w:val="32"/>
        </w:rPr>
        <w:t>”</w:t>
      </w:r>
      <w:r w:rsidRPr="00253420">
        <w:rPr>
          <w:rFonts w:eastAsia="仿宋_GB2312" w:hint="eastAsia"/>
          <w:kern w:val="0"/>
          <w:sz w:val="32"/>
          <w:szCs w:val="32"/>
        </w:rPr>
        <w:t>情况更加错综复杂，要做好县域非税收入征管工作，必须立足实际、解放思想，树立</w:t>
      </w:r>
      <w:r w:rsidRPr="00253420">
        <w:rPr>
          <w:rFonts w:eastAsia="仿宋_GB2312"/>
          <w:kern w:val="0"/>
          <w:sz w:val="32"/>
          <w:szCs w:val="32"/>
        </w:rPr>
        <w:t>“</w:t>
      </w:r>
      <w:r w:rsidRPr="00253420">
        <w:rPr>
          <w:rFonts w:eastAsia="仿宋_GB2312" w:hint="eastAsia"/>
          <w:kern w:val="0"/>
          <w:sz w:val="32"/>
          <w:szCs w:val="32"/>
        </w:rPr>
        <w:t>时时改革、事事创新</w:t>
      </w:r>
      <w:r w:rsidRPr="00253420">
        <w:rPr>
          <w:rFonts w:eastAsia="仿宋_GB2312"/>
          <w:kern w:val="0"/>
          <w:sz w:val="32"/>
          <w:szCs w:val="32"/>
        </w:rPr>
        <w:t>”</w:t>
      </w:r>
      <w:r w:rsidRPr="00253420">
        <w:rPr>
          <w:rFonts w:eastAsia="仿宋_GB2312" w:hint="eastAsia"/>
          <w:kern w:val="0"/>
          <w:sz w:val="32"/>
          <w:szCs w:val="32"/>
        </w:rPr>
        <w:t>的理念，勇于打破条条框框，创造性地开展工作。近年来，浏阳通过大胆探索与实践，建立专管员负责机制和目标责任管理机制，对非税收入的较快增长起到了积极作用。</w:t>
      </w:r>
    </w:p>
    <w:p w:rsidR="00D243A8" w:rsidRPr="00253420" w:rsidRDefault="00D243A8" w:rsidP="009955BF">
      <w:pPr>
        <w:widowControl/>
        <w:spacing w:line="620" w:lineRule="exact"/>
        <w:ind w:firstLineChars="200" w:firstLine="643"/>
        <w:jc w:val="left"/>
        <w:rPr>
          <w:rFonts w:eastAsia="楷体_GB2312"/>
          <w:b/>
          <w:kern w:val="0"/>
          <w:sz w:val="32"/>
          <w:szCs w:val="32"/>
        </w:rPr>
      </w:pPr>
      <w:r w:rsidRPr="00253420">
        <w:rPr>
          <w:rFonts w:eastAsia="楷体_GB2312" w:hint="eastAsia"/>
          <w:b/>
          <w:kern w:val="0"/>
          <w:sz w:val="32"/>
          <w:szCs w:val="32"/>
        </w:rPr>
        <w:t>（四）信息技术是支撑。</w:t>
      </w:r>
      <w:r w:rsidRPr="00253420">
        <w:rPr>
          <w:rFonts w:eastAsia="仿宋_GB2312" w:hint="eastAsia"/>
          <w:kern w:val="0"/>
          <w:sz w:val="32"/>
          <w:szCs w:val="32"/>
        </w:rPr>
        <w:t>推进非税收入科学化精细化管理，从技术层面上讲，必须要建立一套技术先进、功能强大的非税收入管理信息系统。随着非税收入征管改革工作的不断深入推进，信息化的重要地位和作用日益显现。浏阳非税始终高度重视信息化建设，不断加强信息化人才的培养，按照省市非税局的要求完善非税收入管理信息系统的功能，大力推广电子票据，充分利用信息技术为非税收入征管改革工作服务。</w:t>
      </w:r>
    </w:p>
    <w:p w:rsidR="00D243A8" w:rsidRPr="00253420" w:rsidRDefault="00D243A8" w:rsidP="002B460F">
      <w:pPr>
        <w:widowControl/>
        <w:spacing w:line="620" w:lineRule="exact"/>
        <w:jc w:val="left"/>
        <w:rPr>
          <w:rFonts w:eastAsia="仿宋_GB2312"/>
          <w:kern w:val="0"/>
          <w:sz w:val="32"/>
          <w:szCs w:val="32"/>
        </w:rPr>
      </w:pPr>
    </w:p>
    <w:p w:rsidR="00D243A8" w:rsidRPr="00253420" w:rsidRDefault="00D243A8" w:rsidP="002B460F">
      <w:pPr>
        <w:widowControl/>
        <w:spacing w:line="620" w:lineRule="exact"/>
        <w:jc w:val="left"/>
        <w:rPr>
          <w:rFonts w:eastAsia="仿宋_GB2312"/>
          <w:kern w:val="0"/>
          <w:sz w:val="32"/>
          <w:szCs w:val="32"/>
        </w:rPr>
      </w:pPr>
    </w:p>
    <w:p w:rsidR="00D243A8" w:rsidRPr="00253420" w:rsidRDefault="00D243A8" w:rsidP="004D01A4">
      <w:pPr>
        <w:spacing w:line="620" w:lineRule="exact"/>
        <w:rPr>
          <w:rFonts w:eastAsia="仿宋_GB2312"/>
          <w:kern w:val="0"/>
          <w:sz w:val="32"/>
          <w:szCs w:val="32"/>
        </w:rPr>
      </w:pPr>
    </w:p>
    <w:sectPr w:rsidR="00D243A8" w:rsidRPr="00253420" w:rsidSect="004D01A4">
      <w:headerReference w:type="default" r:id="rId6"/>
      <w:footerReference w:type="even" r:id="rId7"/>
      <w:footerReference w:type="default" r:id="rId8"/>
      <w:pgSz w:w="11906" w:h="16838" w:code="9"/>
      <w:pgMar w:top="1701" w:right="1474"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1B2" w:rsidRDefault="008D01B2">
      <w:r>
        <w:separator/>
      </w:r>
    </w:p>
  </w:endnote>
  <w:endnote w:type="continuationSeparator" w:id="1">
    <w:p w:rsidR="008D01B2" w:rsidRDefault="008D0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3A8" w:rsidRDefault="00447C00" w:rsidP="004D01A4">
    <w:pPr>
      <w:pStyle w:val="a5"/>
      <w:framePr w:wrap="around" w:vAnchor="text" w:hAnchor="margin" w:xAlign="outside" w:y="1"/>
      <w:rPr>
        <w:rStyle w:val="a6"/>
      </w:rPr>
    </w:pPr>
    <w:r>
      <w:rPr>
        <w:rStyle w:val="a6"/>
      </w:rPr>
      <w:fldChar w:fldCharType="begin"/>
    </w:r>
    <w:r w:rsidR="00D243A8">
      <w:rPr>
        <w:rStyle w:val="a6"/>
      </w:rPr>
      <w:instrText xml:space="preserve">PAGE  </w:instrText>
    </w:r>
    <w:r>
      <w:rPr>
        <w:rStyle w:val="a6"/>
      </w:rPr>
      <w:fldChar w:fldCharType="end"/>
    </w:r>
  </w:p>
  <w:p w:rsidR="00D243A8" w:rsidRDefault="00D243A8" w:rsidP="004D01A4">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3A8" w:rsidRPr="004D01A4" w:rsidRDefault="00D243A8" w:rsidP="004D01A4">
    <w:pPr>
      <w:pStyle w:val="a5"/>
      <w:framePr w:wrap="around" w:vAnchor="text" w:hAnchor="margin" w:xAlign="outside" w:y="1"/>
      <w:rPr>
        <w:rStyle w:val="a6"/>
        <w:sz w:val="24"/>
        <w:szCs w:val="24"/>
      </w:rPr>
    </w:pPr>
    <w:r w:rsidRPr="004D01A4">
      <w:rPr>
        <w:rStyle w:val="a6"/>
        <w:sz w:val="24"/>
        <w:szCs w:val="24"/>
      </w:rPr>
      <w:t>—</w:t>
    </w:r>
    <w:r w:rsidR="00447C00" w:rsidRPr="004D01A4">
      <w:rPr>
        <w:rStyle w:val="a6"/>
        <w:sz w:val="24"/>
        <w:szCs w:val="24"/>
      </w:rPr>
      <w:fldChar w:fldCharType="begin"/>
    </w:r>
    <w:r w:rsidRPr="004D01A4">
      <w:rPr>
        <w:rStyle w:val="a6"/>
        <w:sz w:val="24"/>
        <w:szCs w:val="24"/>
      </w:rPr>
      <w:instrText xml:space="preserve">PAGE  </w:instrText>
    </w:r>
    <w:r w:rsidR="00447C00" w:rsidRPr="004D01A4">
      <w:rPr>
        <w:rStyle w:val="a6"/>
        <w:sz w:val="24"/>
        <w:szCs w:val="24"/>
      </w:rPr>
      <w:fldChar w:fldCharType="separate"/>
    </w:r>
    <w:r w:rsidR="00253420">
      <w:rPr>
        <w:rStyle w:val="a6"/>
        <w:noProof/>
        <w:sz w:val="24"/>
        <w:szCs w:val="24"/>
      </w:rPr>
      <w:t>6</w:t>
    </w:r>
    <w:r w:rsidR="00447C00" w:rsidRPr="004D01A4">
      <w:rPr>
        <w:rStyle w:val="a6"/>
        <w:sz w:val="24"/>
        <w:szCs w:val="24"/>
      </w:rPr>
      <w:fldChar w:fldCharType="end"/>
    </w:r>
    <w:r w:rsidRPr="004D01A4">
      <w:rPr>
        <w:rStyle w:val="a6"/>
        <w:sz w:val="24"/>
        <w:szCs w:val="24"/>
      </w:rPr>
      <w:t>—</w:t>
    </w:r>
  </w:p>
  <w:p w:rsidR="00D243A8" w:rsidRDefault="00D243A8" w:rsidP="004D01A4">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1B2" w:rsidRDefault="008D01B2">
      <w:r>
        <w:separator/>
      </w:r>
    </w:p>
  </w:footnote>
  <w:footnote w:type="continuationSeparator" w:id="1">
    <w:p w:rsidR="008D01B2" w:rsidRDefault="008D01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3A8" w:rsidRDefault="00D243A8" w:rsidP="0036778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7896"/>
    <w:rsid w:val="00020986"/>
    <w:rsid w:val="00021AAE"/>
    <w:rsid w:val="00023AA7"/>
    <w:rsid w:val="00032A8F"/>
    <w:rsid w:val="00033156"/>
    <w:rsid w:val="0003325B"/>
    <w:rsid w:val="00056700"/>
    <w:rsid w:val="00062D73"/>
    <w:rsid w:val="00072345"/>
    <w:rsid w:val="00075190"/>
    <w:rsid w:val="000912F6"/>
    <w:rsid w:val="00091E16"/>
    <w:rsid w:val="000C097D"/>
    <w:rsid w:val="000C38E5"/>
    <w:rsid w:val="000D4CBA"/>
    <w:rsid w:val="000E14EE"/>
    <w:rsid w:val="000E6DD1"/>
    <w:rsid w:val="000F076D"/>
    <w:rsid w:val="000F0BD4"/>
    <w:rsid w:val="00113814"/>
    <w:rsid w:val="00114132"/>
    <w:rsid w:val="00133311"/>
    <w:rsid w:val="0013547D"/>
    <w:rsid w:val="00140462"/>
    <w:rsid w:val="00156614"/>
    <w:rsid w:val="00157B39"/>
    <w:rsid w:val="00160C3F"/>
    <w:rsid w:val="00164548"/>
    <w:rsid w:val="00192555"/>
    <w:rsid w:val="001946C3"/>
    <w:rsid w:val="00194E3B"/>
    <w:rsid w:val="001A2A84"/>
    <w:rsid w:val="001A5168"/>
    <w:rsid w:val="001B714A"/>
    <w:rsid w:val="001D1CFE"/>
    <w:rsid w:val="001F4B4F"/>
    <w:rsid w:val="001F5C1D"/>
    <w:rsid w:val="00212F9B"/>
    <w:rsid w:val="00235078"/>
    <w:rsid w:val="00237691"/>
    <w:rsid w:val="00253420"/>
    <w:rsid w:val="00276D7E"/>
    <w:rsid w:val="00291EC2"/>
    <w:rsid w:val="00292439"/>
    <w:rsid w:val="002A4C5C"/>
    <w:rsid w:val="002B460F"/>
    <w:rsid w:val="002C1E54"/>
    <w:rsid w:val="002C6C66"/>
    <w:rsid w:val="002D2953"/>
    <w:rsid w:val="002D5417"/>
    <w:rsid w:val="002D61EE"/>
    <w:rsid w:val="002E5025"/>
    <w:rsid w:val="002E6E3B"/>
    <w:rsid w:val="002E7620"/>
    <w:rsid w:val="003123B6"/>
    <w:rsid w:val="003311B6"/>
    <w:rsid w:val="00335205"/>
    <w:rsid w:val="00337F1B"/>
    <w:rsid w:val="00340C43"/>
    <w:rsid w:val="003573CA"/>
    <w:rsid w:val="00367781"/>
    <w:rsid w:val="003768A2"/>
    <w:rsid w:val="003A0082"/>
    <w:rsid w:val="003B1CDB"/>
    <w:rsid w:val="003C59D6"/>
    <w:rsid w:val="0040179F"/>
    <w:rsid w:val="0040533B"/>
    <w:rsid w:val="00413547"/>
    <w:rsid w:val="004144A8"/>
    <w:rsid w:val="004242B4"/>
    <w:rsid w:val="004324F8"/>
    <w:rsid w:val="004325F6"/>
    <w:rsid w:val="00447C00"/>
    <w:rsid w:val="00456999"/>
    <w:rsid w:val="0048152A"/>
    <w:rsid w:val="00493D45"/>
    <w:rsid w:val="00497D41"/>
    <w:rsid w:val="004A49B1"/>
    <w:rsid w:val="004B07F9"/>
    <w:rsid w:val="004B3C6E"/>
    <w:rsid w:val="004C19AB"/>
    <w:rsid w:val="004C274D"/>
    <w:rsid w:val="004D01A4"/>
    <w:rsid w:val="004D4C28"/>
    <w:rsid w:val="004D4E92"/>
    <w:rsid w:val="004D5D8C"/>
    <w:rsid w:val="004F6900"/>
    <w:rsid w:val="00506B5C"/>
    <w:rsid w:val="00517F7A"/>
    <w:rsid w:val="0053157E"/>
    <w:rsid w:val="0054063C"/>
    <w:rsid w:val="005431B6"/>
    <w:rsid w:val="00546771"/>
    <w:rsid w:val="00550031"/>
    <w:rsid w:val="00550F93"/>
    <w:rsid w:val="00565C1B"/>
    <w:rsid w:val="00573240"/>
    <w:rsid w:val="00574684"/>
    <w:rsid w:val="00583EAD"/>
    <w:rsid w:val="00592D0C"/>
    <w:rsid w:val="005A0A37"/>
    <w:rsid w:val="005B33EC"/>
    <w:rsid w:val="005C341F"/>
    <w:rsid w:val="005C660D"/>
    <w:rsid w:val="005D1EBF"/>
    <w:rsid w:val="005F0B01"/>
    <w:rsid w:val="00603182"/>
    <w:rsid w:val="00606E67"/>
    <w:rsid w:val="00613F40"/>
    <w:rsid w:val="00616BB0"/>
    <w:rsid w:val="00624C36"/>
    <w:rsid w:val="00633C7E"/>
    <w:rsid w:val="00634B1A"/>
    <w:rsid w:val="00635845"/>
    <w:rsid w:val="00635991"/>
    <w:rsid w:val="0063762F"/>
    <w:rsid w:val="00641380"/>
    <w:rsid w:val="00664C3E"/>
    <w:rsid w:val="00665A74"/>
    <w:rsid w:val="00676CD2"/>
    <w:rsid w:val="00677CCA"/>
    <w:rsid w:val="006815EF"/>
    <w:rsid w:val="006818F3"/>
    <w:rsid w:val="006A060D"/>
    <w:rsid w:val="006C0910"/>
    <w:rsid w:val="006E4E54"/>
    <w:rsid w:val="006E73D5"/>
    <w:rsid w:val="0071466E"/>
    <w:rsid w:val="007247D1"/>
    <w:rsid w:val="00725BDE"/>
    <w:rsid w:val="00727C9C"/>
    <w:rsid w:val="00730069"/>
    <w:rsid w:val="007312FD"/>
    <w:rsid w:val="0073437C"/>
    <w:rsid w:val="007565BA"/>
    <w:rsid w:val="00757A97"/>
    <w:rsid w:val="007651D6"/>
    <w:rsid w:val="00771CD9"/>
    <w:rsid w:val="00783465"/>
    <w:rsid w:val="007839F1"/>
    <w:rsid w:val="007849BE"/>
    <w:rsid w:val="00785C1E"/>
    <w:rsid w:val="007909E2"/>
    <w:rsid w:val="00793BD8"/>
    <w:rsid w:val="00796CAD"/>
    <w:rsid w:val="007A0B56"/>
    <w:rsid w:val="007A29C4"/>
    <w:rsid w:val="007B0E09"/>
    <w:rsid w:val="007C49C9"/>
    <w:rsid w:val="007C49D9"/>
    <w:rsid w:val="007C6CDD"/>
    <w:rsid w:val="007F276A"/>
    <w:rsid w:val="00810A9E"/>
    <w:rsid w:val="00834384"/>
    <w:rsid w:val="0084044C"/>
    <w:rsid w:val="00852D0F"/>
    <w:rsid w:val="0087043E"/>
    <w:rsid w:val="0088779B"/>
    <w:rsid w:val="00891E3B"/>
    <w:rsid w:val="008B43BA"/>
    <w:rsid w:val="008B6A3D"/>
    <w:rsid w:val="008D01B2"/>
    <w:rsid w:val="008E6877"/>
    <w:rsid w:val="008E7A65"/>
    <w:rsid w:val="008F3B93"/>
    <w:rsid w:val="00902F0A"/>
    <w:rsid w:val="00905D2C"/>
    <w:rsid w:val="00910EE5"/>
    <w:rsid w:val="00913131"/>
    <w:rsid w:val="00934324"/>
    <w:rsid w:val="00945FF5"/>
    <w:rsid w:val="00950B36"/>
    <w:rsid w:val="00954622"/>
    <w:rsid w:val="009550A4"/>
    <w:rsid w:val="009741C7"/>
    <w:rsid w:val="009753F0"/>
    <w:rsid w:val="00976D97"/>
    <w:rsid w:val="00977483"/>
    <w:rsid w:val="00981BD5"/>
    <w:rsid w:val="00985804"/>
    <w:rsid w:val="009955BF"/>
    <w:rsid w:val="009978A2"/>
    <w:rsid w:val="009A37C8"/>
    <w:rsid w:val="009B76C0"/>
    <w:rsid w:val="009C0292"/>
    <w:rsid w:val="009C116D"/>
    <w:rsid w:val="009E16E1"/>
    <w:rsid w:val="009E37B5"/>
    <w:rsid w:val="009E3A46"/>
    <w:rsid w:val="009F50EC"/>
    <w:rsid w:val="00A13A16"/>
    <w:rsid w:val="00A2152F"/>
    <w:rsid w:val="00A32184"/>
    <w:rsid w:val="00A35913"/>
    <w:rsid w:val="00A47019"/>
    <w:rsid w:val="00A504CD"/>
    <w:rsid w:val="00A51AA5"/>
    <w:rsid w:val="00A53A06"/>
    <w:rsid w:val="00A55845"/>
    <w:rsid w:val="00A6187D"/>
    <w:rsid w:val="00A67AD0"/>
    <w:rsid w:val="00A73202"/>
    <w:rsid w:val="00A75DF4"/>
    <w:rsid w:val="00A773FE"/>
    <w:rsid w:val="00A80176"/>
    <w:rsid w:val="00AA7E83"/>
    <w:rsid w:val="00AB2644"/>
    <w:rsid w:val="00AC6B5D"/>
    <w:rsid w:val="00AC7129"/>
    <w:rsid w:val="00AE0249"/>
    <w:rsid w:val="00B035CF"/>
    <w:rsid w:val="00B06A5F"/>
    <w:rsid w:val="00B06C4C"/>
    <w:rsid w:val="00B27220"/>
    <w:rsid w:val="00B30EA4"/>
    <w:rsid w:val="00B328D0"/>
    <w:rsid w:val="00B37896"/>
    <w:rsid w:val="00B41AB1"/>
    <w:rsid w:val="00B52645"/>
    <w:rsid w:val="00B63E4B"/>
    <w:rsid w:val="00B66579"/>
    <w:rsid w:val="00B70B62"/>
    <w:rsid w:val="00B7379A"/>
    <w:rsid w:val="00B807C1"/>
    <w:rsid w:val="00B9077A"/>
    <w:rsid w:val="00B94C7A"/>
    <w:rsid w:val="00BB6FBE"/>
    <w:rsid w:val="00BC611D"/>
    <w:rsid w:val="00BD0F28"/>
    <w:rsid w:val="00BD7A80"/>
    <w:rsid w:val="00BE723C"/>
    <w:rsid w:val="00BE7D43"/>
    <w:rsid w:val="00BF295B"/>
    <w:rsid w:val="00C07C2C"/>
    <w:rsid w:val="00C100B5"/>
    <w:rsid w:val="00C15068"/>
    <w:rsid w:val="00C26D5C"/>
    <w:rsid w:val="00C272CB"/>
    <w:rsid w:val="00C64EA4"/>
    <w:rsid w:val="00C76E81"/>
    <w:rsid w:val="00C812EE"/>
    <w:rsid w:val="00C8134C"/>
    <w:rsid w:val="00C82313"/>
    <w:rsid w:val="00C87D0D"/>
    <w:rsid w:val="00C91962"/>
    <w:rsid w:val="00CA42CD"/>
    <w:rsid w:val="00CA76C1"/>
    <w:rsid w:val="00CB7996"/>
    <w:rsid w:val="00CB7F26"/>
    <w:rsid w:val="00CC6A4B"/>
    <w:rsid w:val="00CD5996"/>
    <w:rsid w:val="00CD6ACE"/>
    <w:rsid w:val="00CF3A02"/>
    <w:rsid w:val="00CF3DC7"/>
    <w:rsid w:val="00D01616"/>
    <w:rsid w:val="00D0533E"/>
    <w:rsid w:val="00D05EAE"/>
    <w:rsid w:val="00D061A7"/>
    <w:rsid w:val="00D135B6"/>
    <w:rsid w:val="00D17423"/>
    <w:rsid w:val="00D21039"/>
    <w:rsid w:val="00D215DE"/>
    <w:rsid w:val="00D23F1D"/>
    <w:rsid w:val="00D243A8"/>
    <w:rsid w:val="00D320AF"/>
    <w:rsid w:val="00D32B43"/>
    <w:rsid w:val="00D36718"/>
    <w:rsid w:val="00D426D5"/>
    <w:rsid w:val="00D5253A"/>
    <w:rsid w:val="00D53F36"/>
    <w:rsid w:val="00D54174"/>
    <w:rsid w:val="00D6248D"/>
    <w:rsid w:val="00D72B49"/>
    <w:rsid w:val="00D81B19"/>
    <w:rsid w:val="00D8764E"/>
    <w:rsid w:val="00DA3C67"/>
    <w:rsid w:val="00DA5CBC"/>
    <w:rsid w:val="00DB1898"/>
    <w:rsid w:val="00DB4EAB"/>
    <w:rsid w:val="00DB6013"/>
    <w:rsid w:val="00DD29B8"/>
    <w:rsid w:val="00DD675A"/>
    <w:rsid w:val="00DE5A20"/>
    <w:rsid w:val="00DE7C07"/>
    <w:rsid w:val="00E132AE"/>
    <w:rsid w:val="00E2109C"/>
    <w:rsid w:val="00E31663"/>
    <w:rsid w:val="00E32D33"/>
    <w:rsid w:val="00E35500"/>
    <w:rsid w:val="00E624B5"/>
    <w:rsid w:val="00E6500C"/>
    <w:rsid w:val="00E72529"/>
    <w:rsid w:val="00E74E73"/>
    <w:rsid w:val="00E92851"/>
    <w:rsid w:val="00EB7026"/>
    <w:rsid w:val="00EC6FE5"/>
    <w:rsid w:val="00ED43A3"/>
    <w:rsid w:val="00EE0DA4"/>
    <w:rsid w:val="00EE2CCE"/>
    <w:rsid w:val="00EF20F5"/>
    <w:rsid w:val="00F044D8"/>
    <w:rsid w:val="00F07BE5"/>
    <w:rsid w:val="00F10690"/>
    <w:rsid w:val="00F12D66"/>
    <w:rsid w:val="00F15422"/>
    <w:rsid w:val="00F261DC"/>
    <w:rsid w:val="00F3636C"/>
    <w:rsid w:val="00F410D3"/>
    <w:rsid w:val="00F523A2"/>
    <w:rsid w:val="00F55F7E"/>
    <w:rsid w:val="00F673C2"/>
    <w:rsid w:val="00F675AC"/>
    <w:rsid w:val="00F7283B"/>
    <w:rsid w:val="00F8257A"/>
    <w:rsid w:val="00F84A48"/>
    <w:rsid w:val="00F94293"/>
    <w:rsid w:val="00F974B6"/>
    <w:rsid w:val="00FB198C"/>
    <w:rsid w:val="00FB6B1F"/>
    <w:rsid w:val="00FE72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89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37896"/>
    <w:pPr>
      <w:widowControl/>
      <w:jc w:val="left"/>
    </w:pPr>
    <w:rPr>
      <w:rFonts w:ascii="宋体" w:hAnsi="宋体" w:cs="宋体"/>
      <w:kern w:val="0"/>
      <w:sz w:val="24"/>
    </w:rPr>
  </w:style>
  <w:style w:type="paragraph" w:styleId="a4">
    <w:name w:val="header"/>
    <w:basedOn w:val="a"/>
    <w:link w:val="Char"/>
    <w:uiPriority w:val="99"/>
    <w:rsid w:val="00E132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9189E"/>
    <w:rPr>
      <w:sz w:val="18"/>
      <w:szCs w:val="18"/>
    </w:rPr>
  </w:style>
  <w:style w:type="paragraph" w:styleId="a5">
    <w:name w:val="footer"/>
    <w:basedOn w:val="a"/>
    <w:link w:val="Char0"/>
    <w:uiPriority w:val="99"/>
    <w:rsid w:val="00E132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9189E"/>
    <w:rPr>
      <w:sz w:val="18"/>
      <w:szCs w:val="18"/>
    </w:rPr>
  </w:style>
  <w:style w:type="character" w:styleId="a6">
    <w:name w:val="page number"/>
    <w:basedOn w:val="a0"/>
    <w:uiPriority w:val="99"/>
    <w:rsid w:val="00A4701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472</Words>
  <Characters>2697</Characters>
  <Application>Microsoft Office Word</Application>
  <DocSecurity>0</DocSecurity>
  <Lines>22</Lines>
  <Paragraphs>6</Paragraphs>
  <ScaleCrop>false</ScaleCrop>
  <Company>CHINA</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拓宽工作思路  提高征管效率</dc:title>
  <dc:subject/>
  <dc:creator>USER</dc:creator>
  <cp:keywords/>
  <dc:description/>
  <cp:lastModifiedBy>a</cp:lastModifiedBy>
  <cp:revision>38</cp:revision>
  <cp:lastPrinted>2017-05-10T06:15:00Z</cp:lastPrinted>
  <dcterms:created xsi:type="dcterms:W3CDTF">2017-06-07T01:13:00Z</dcterms:created>
  <dcterms:modified xsi:type="dcterms:W3CDTF">2017-07-26T02:56:00Z</dcterms:modified>
</cp:coreProperties>
</file>